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046F">
      <w:pPr>
        <w:pStyle w:val="25"/>
      </w:pPr>
      <w:r>
        <w:t>ИНСТРУКЦИЯ ПО УЧЁТУ ИМУЩЕСТВА СНТ</w:t>
      </w:r>
    </w:p>
    <w:p w14:paraId="7E02299A">
      <w:r>
        <w:t>Настоящая инструкция устанавливает порядок ведения реестра имущества общего пользования, оформления актов и отражения объектов в учёте СНТ.</w:t>
      </w:r>
    </w:p>
    <w:p w14:paraId="42A14DC7">
      <w:pPr>
        <w:pStyle w:val="2"/>
      </w:pPr>
      <w:r>
        <w:t>1. Реестр имущества</w:t>
      </w:r>
    </w:p>
    <w:p w14:paraId="5A19A018">
      <w:r>
        <w:t>1.1. В реестр включаются: земельные участки общего пользования, дороги, ЛЭП, водопровод, здания/сооружения, техника, инвентарь.</w:t>
      </w:r>
    </w:p>
    <w:p w14:paraId="3BF27B0B">
      <w:r>
        <w:t>1.2. Для каждого объекта указываются: наименование, кадастровый номер/адрес, основание внесения (договор, акт, решение), стоимость, ответственное лицо, примечание.</w:t>
      </w:r>
    </w:p>
    <w:p w14:paraId="18E90FBB">
      <w:pPr>
        <w:rPr>
          <w:rFonts w:hint="default"/>
        </w:rPr>
      </w:pPr>
      <w:r>
        <w:rPr>
          <w:rFonts w:hint="default"/>
        </w:rPr>
        <w:t>1.3. Особый порядок учёта земель общего пользования (ЗОП),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приобретаемых у учредителя.</w:t>
      </w:r>
    </w:p>
    <w:p w14:paraId="064FCB61">
      <w:pPr>
        <w:rPr>
          <w:rFonts w:hint="default"/>
        </w:rPr>
      </w:pPr>
      <w:r>
        <w:rPr>
          <w:rFonts w:hint="default"/>
        </w:rPr>
        <w:t>1.3.1. При поступлении в собственность СНТ земельных участков общего пользования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rFonts w:hint="default"/>
        </w:rPr>
        <w:t>по договору купли-продажи с рассрочкой и ипотекой (залогом) в пользу Продавца,</w:t>
      </w:r>
    </w:p>
    <w:p w14:paraId="06BAE7BF">
      <w:pPr>
        <w:rPr>
          <w:rFonts w:hint="default"/>
        </w:rPr>
      </w:pPr>
      <w:r>
        <w:rPr>
          <w:rFonts w:hint="default"/>
        </w:rPr>
        <w:t>в Реестре имущества отдельно указываются:</w:t>
      </w:r>
    </w:p>
    <w:p w14:paraId="46566F2F">
      <w:pPr>
        <w:rPr>
          <w:rFonts w:hint="default"/>
        </w:rPr>
      </w:pPr>
      <w:r>
        <w:rPr>
          <w:rFonts w:hint="default"/>
        </w:rPr>
        <w:t>– цена по договору и общая сумма обязательств СНТ;</w:t>
      </w:r>
    </w:p>
    <w:p w14:paraId="42A6A049">
      <w:pPr>
        <w:rPr>
          <w:rFonts w:hint="default"/>
        </w:rPr>
      </w:pPr>
      <w:r>
        <w:rPr>
          <w:rFonts w:hint="default"/>
        </w:rPr>
        <w:t>– срок рассрочки;</w:t>
      </w:r>
    </w:p>
    <w:p w14:paraId="5F701D41">
      <w:pPr>
        <w:rPr>
          <w:rFonts w:hint="default"/>
        </w:rPr>
      </w:pPr>
      <w:r>
        <w:rPr>
          <w:rFonts w:hint="default"/>
        </w:rPr>
        <w:t>– сведения об ипотеке (обременении) и реквизиты записи ЕГРН;</w:t>
      </w:r>
    </w:p>
    <w:p w14:paraId="725A80A5">
      <w:pPr>
        <w:rPr>
          <w:rFonts w:hint="default"/>
        </w:rPr>
      </w:pPr>
      <w:r>
        <w:rPr>
          <w:rFonts w:hint="default"/>
        </w:rPr>
        <w:t>– реквизиты решения Общего собрания, утвердившего сделку;</w:t>
      </w:r>
    </w:p>
    <w:p w14:paraId="7D8FC115">
      <w:pPr>
        <w:rPr>
          <w:rFonts w:hint="default"/>
        </w:rPr>
      </w:pPr>
      <w:r>
        <w:rPr>
          <w:rFonts w:hint="default"/>
        </w:rPr>
        <w:t>– реквизиты акта приёма-передачи.</w:t>
      </w:r>
    </w:p>
    <w:p w14:paraId="5CC083CA">
      <w:pPr>
        <w:rPr>
          <w:rFonts w:hint="default"/>
        </w:rPr>
      </w:pPr>
    </w:p>
    <w:p w14:paraId="5864A3BD">
      <w:pPr>
        <w:rPr>
          <w:rFonts w:hint="default"/>
        </w:rPr>
      </w:pPr>
      <w:r>
        <w:rPr>
          <w:rFonts w:hint="default"/>
        </w:rPr>
        <w:t>1.3.2. После полного погашения задолженности по договору купли-продажи ЗОП</w:t>
      </w:r>
    </w:p>
    <w:p w14:paraId="22886F34">
      <w:pPr>
        <w:rPr>
          <w:rFonts w:hint="default"/>
        </w:rPr>
      </w:pPr>
      <w:r>
        <w:rPr>
          <w:rFonts w:hint="default"/>
        </w:rPr>
        <w:t>и подписания акта об исполнении обязательств в Реестре делается отметка</w:t>
      </w:r>
    </w:p>
    <w:p w14:paraId="7A2E979C">
      <w:pPr>
        <w:rPr>
          <w:rFonts w:hint="default"/>
        </w:rPr>
      </w:pPr>
      <w:r>
        <w:rPr>
          <w:rFonts w:hint="default"/>
        </w:rPr>
        <w:t>о прекращении ипотеки; к записи прилагаются:</w:t>
      </w:r>
    </w:p>
    <w:p w14:paraId="5C7009E4">
      <w:pPr>
        <w:rPr>
          <w:rFonts w:hint="default"/>
        </w:rPr>
      </w:pPr>
      <w:r>
        <w:rPr>
          <w:rFonts w:hint="default"/>
        </w:rPr>
        <w:t>– выписка ЕГРН о снятии обременения;</w:t>
      </w:r>
    </w:p>
    <w:p w14:paraId="77B32F1E">
      <w:pPr>
        <w:rPr>
          <w:rFonts w:hint="default"/>
        </w:rPr>
      </w:pPr>
      <w:r>
        <w:rPr>
          <w:rFonts w:hint="default"/>
        </w:rPr>
        <w:t>– акт об исполнении обязательств (снятие залога).</w:t>
      </w:r>
    </w:p>
    <w:p w14:paraId="13C4B83C"/>
    <w:p w14:paraId="5C0E6E65">
      <w:pPr>
        <w:pStyle w:val="2"/>
      </w:pPr>
      <w:r>
        <w:t>2. Основания для учёта</w:t>
      </w:r>
    </w:p>
    <w:p w14:paraId="3A40EAB5">
      <w:r>
        <w:t>2.1. Решение Общего собрания, акт приёма‑передачи, выписка ЕГРН, договор купли‑продажи/дарения, документы о строительстве и вводе.</w:t>
      </w:r>
    </w:p>
    <w:p w14:paraId="35838FED">
      <w:pPr>
        <w:pStyle w:val="2"/>
      </w:pPr>
      <w:r>
        <w:t>3. Бухгалтерский учёт</w:t>
      </w:r>
    </w:p>
    <w:p w14:paraId="6D60051C">
      <w:r>
        <w:t>3.1. Имущество отражается по стоимости, утверждённой решением Общего собрания и/или документами сделки.</w:t>
      </w:r>
    </w:p>
    <w:p w14:paraId="2630C8B2">
      <w:r>
        <w:t>3.2. Имущество общего пользования не подлежит разделу между членами СНТ и может отчуждаться только по решению Общего собрания.</w:t>
      </w:r>
    </w:p>
    <w:p w14:paraId="12EFF37E">
      <w:pPr>
        <w:pStyle w:val="2"/>
      </w:pPr>
      <w:r>
        <w:t>4. Отчётность и контроль</w:t>
      </w:r>
    </w:p>
    <w:p w14:paraId="081F3761">
      <w:r>
        <w:t>4.1. Ежегодно ревизионная комиссия проверяет наличие и состояние имущества; председатель представляет отчёт Общему собранию.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2B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uiPriority w:val="99"/>
  </w:style>
  <w:style w:type="character" w:customStyle="1" w:styleId="47">
    <w:name w:val="Body Text 2 Char"/>
    <w:basedOn w:val="11"/>
    <w:link w:val="16"/>
    <w:uiPriority w:val="99"/>
  </w:style>
  <w:style w:type="character" w:customStyle="1" w:styleId="48">
    <w:name w:val="Body Text 3 Char"/>
    <w:basedOn w:val="11"/>
    <w:link w:val="30"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zagor</cp:lastModifiedBy>
  <dcterms:modified xsi:type="dcterms:W3CDTF">2025-11-20T11:17:42Z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F98DDC87F46F4337B61C869F171DF3C2_13</vt:lpwstr>
  </property>
</Properties>
</file>